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6D849998"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 xml:space="preserve">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t>
      </w:r>
      <w:proofErr w:type="gramStart"/>
      <w:r>
        <w:rPr>
          <w:rFonts w:ascii="Arial" w:eastAsia="Arial" w:hAnsi="Arial" w:cs="Arial"/>
          <w:sz w:val="24"/>
          <w:szCs w:val="24"/>
        </w:rPr>
        <w:t>whatsoever;</w:t>
      </w:r>
      <w:proofErr w:type="gramEnd"/>
      <w:r>
        <w:rPr>
          <w:rFonts w:ascii="Arial" w:eastAsia="Arial" w:hAnsi="Arial" w:cs="Arial"/>
          <w:sz w:val="24"/>
          <w:szCs w:val="24"/>
        </w:rPr>
        <w:t xml:space="preserve">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 xml:space="preserve">invalid or unenforceable for any reason </w:t>
      </w:r>
      <w:proofErr w:type="gramStart"/>
      <w:r>
        <w:rPr>
          <w:rFonts w:ascii="Arial" w:eastAsia="Arial" w:hAnsi="Arial" w:cs="Arial"/>
          <w:sz w:val="24"/>
          <w:szCs w:val="24"/>
        </w:rPr>
        <w:t>whatsoever;</w:t>
      </w:r>
      <w:proofErr w:type="gramEnd"/>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t>
      </w:r>
      <w:proofErr w:type="gramStart"/>
      <w:r>
        <w:rPr>
          <w:rFonts w:ascii="Arial" w:eastAsia="Arial" w:hAnsi="Arial" w:cs="Arial"/>
          <w:sz w:val="24"/>
          <w:szCs w:val="24"/>
        </w:rPr>
        <w:t>whatsoever;</w:t>
      </w:r>
      <w:proofErr w:type="gramEnd"/>
      <w:r>
        <w:rPr>
          <w:rFonts w:ascii="Arial" w:eastAsia="Arial" w:hAnsi="Arial" w:cs="Arial"/>
          <w:sz w:val="24"/>
          <w:szCs w:val="24"/>
        </w:rPr>
        <w:t xml:space="preserve">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w:t>
      </w:r>
      <w:proofErr w:type="gramStart"/>
      <w:r>
        <w:rPr>
          <w:rFonts w:ascii="Arial" w:eastAsia="Arial" w:hAnsi="Arial" w:cs="Arial"/>
          <w:sz w:val="24"/>
          <w:szCs w:val="24"/>
        </w:rPr>
        <w:t>Guarantee;</w:t>
      </w:r>
      <w:proofErr w:type="gramEnd"/>
      <w:r>
        <w:rPr>
          <w:rFonts w:ascii="Arial" w:eastAsia="Arial" w:hAnsi="Arial" w:cs="Arial"/>
          <w:sz w:val="24"/>
          <w:szCs w:val="24"/>
        </w:rPr>
        <w:t xml:space="preserv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48A2F13C" w14:textId="6174A756" w:rsidR="00CF4E6B" w:rsidRDefault="00F17FAF" w:rsidP="006B317A">
      <w:pPr>
        <w:pStyle w:val="Heading3"/>
        <w:ind w:left="720" w:firstLine="0"/>
        <w:rPr>
          <w:rFonts w:ascii="Arial" w:eastAsia="Arial" w:hAnsi="Arial" w:cs="Arial"/>
          <w:b/>
          <w:smallCaps/>
          <w:sz w:val="24"/>
          <w:szCs w:val="24"/>
          <w:highlight w:val="green"/>
        </w:rPr>
      </w:pPr>
      <w:r>
        <w:rPr>
          <w:rFonts w:ascii="Arial" w:eastAsia="Arial" w:hAnsi="Arial" w:cs="Arial"/>
          <w:sz w:val="24"/>
          <w:szCs w:val="24"/>
        </w:rPr>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0851C798" w14:textId="77777777" w:rsidR="005B03C6" w:rsidRDefault="005B03C6">
      <w:pPr>
        <w:rPr>
          <w:rFonts w:ascii="Arial" w:eastAsia="Arial" w:hAnsi="Arial" w:cs="Arial"/>
          <w:b/>
          <w:smallCaps/>
          <w:color w:val="000000"/>
          <w:sz w:val="36"/>
          <w:szCs w:val="36"/>
        </w:rPr>
      </w:pPr>
      <w:r>
        <w:rPr>
          <w:rFonts w:ascii="Arial" w:eastAsia="Arial" w:hAnsi="Arial" w:cs="Arial"/>
          <w:b/>
          <w:smallCaps/>
          <w:color w:val="000000"/>
          <w:sz w:val="36"/>
          <w:szCs w:val="36"/>
        </w:rPr>
        <w:br w:type="page"/>
      </w:r>
    </w:p>
    <w:p w14:paraId="53928A9C" w14:textId="37CB2B88"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defined elsewhere in this Deed of Guarantee or the context requires otherwise, defined terms shall have the same meaning as they have for the purposes of the Guaranteed </w:t>
      </w:r>
      <w:proofErr w:type="gramStart"/>
      <w:r>
        <w:rPr>
          <w:rFonts w:ascii="Arial" w:eastAsia="Arial" w:hAnsi="Arial" w:cs="Arial"/>
          <w:sz w:val="24"/>
          <w:szCs w:val="24"/>
        </w:rPr>
        <w:t>Agreement;</w:t>
      </w:r>
      <w:proofErr w:type="gramEnd"/>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W w:w="8778" w:type="dxa"/>
        <w:tblInd w:w="828" w:type="dxa"/>
        <w:tblLayout w:type="fixed"/>
        <w:tblCellMar>
          <w:left w:w="115" w:type="dxa"/>
          <w:right w:w="115" w:type="dxa"/>
        </w:tblCellMar>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xml:space="preserve">] and "Beneficiaries" shall be </w:t>
            </w:r>
            <w:proofErr w:type="gramStart"/>
            <w:r>
              <w:rPr>
                <w:rFonts w:ascii="Arial" w:eastAsia="Arial" w:hAnsi="Arial" w:cs="Arial"/>
                <w:color w:val="000000"/>
                <w:sz w:val="24"/>
                <w:szCs w:val="24"/>
              </w:rPr>
              <w:t>construed accordingly;</w:t>
            </w:r>
            <w:proofErr w:type="gramEnd"/>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 xml:space="preserve">Guaranteed Agreement) are to be construed as references to this Deed of Guarantee, those provisions or that document or agreement in force for the time being and as amended, varied, restated, supplemented, substituted or novated from time to </w:t>
      </w:r>
      <w:proofErr w:type="gramStart"/>
      <w:r>
        <w:rPr>
          <w:rFonts w:ascii="Arial" w:eastAsia="Arial" w:hAnsi="Arial" w:cs="Arial"/>
          <w:sz w:val="24"/>
          <w:szCs w:val="24"/>
        </w:rPr>
        <w:t>time;</w:t>
      </w:r>
      <w:proofErr w:type="gramEnd"/>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words importing the singular are to include the plural and </w:t>
      </w:r>
      <w:proofErr w:type="gramStart"/>
      <w:r>
        <w:rPr>
          <w:rFonts w:ascii="Arial" w:eastAsia="Arial" w:hAnsi="Arial" w:cs="Arial"/>
          <w:sz w:val="24"/>
          <w:szCs w:val="24"/>
        </w:rPr>
        <w:t>vice versa;</w:t>
      </w:r>
      <w:proofErr w:type="gramEnd"/>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a person are to be construed to include that person's assignees or transferees or successors in title, whether direct or </w:t>
      </w:r>
      <w:proofErr w:type="gramStart"/>
      <w:r>
        <w:rPr>
          <w:rFonts w:ascii="Arial" w:eastAsia="Arial" w:hAnsi="Arial" w:cs="Arial"/>
          <w:sz w:val="24"/>
          <w:szCs w:val="24"/>
        </w:rPr>
        <w:t>indirect;</w:t>
      </w:r>
      <w:proofErr w:type="gramEnd"/>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words "other" and "otherwise" are not to be construed as confining the meaning of any following words to the class of thing previously stated where a wider construction is </w:t>
      </w:r>
      <w:proofErr w:type="gramStart"/>
      <w:r>
        <w:rPr>
          <w:rFonts w:ascii="Arial" w:eastAsia="Arial" w:hAnsi="Arial" w:cs="Arial"/>
          <w:sz w:val="24"/>
          <w:szCs w:val="24"/>
        </w:rPr>
        <w:t>possible;</w:t>
      </w:r>
      <w:proofErr w:type="gramEnd"/>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 to a gender includes the other gender and the </w:t>
      </w:r>
      <w:proofErr w:type="gramStart"/>
      <w:r>
        <w:rPr>
          <w:rFonts w:ascii="Arial" w:eastAsia="Arial" w:hAnsi="Arial" w:cs="Arial"/>
          <w:sz w:val="24"/>
          <w:szCs w:val="24"/>
        </w:rPr>
        <w:t>neuter;</w:t>
      </w:r>
      <w:proofErr w:type="gramEnd"/>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rPr>
          <w:rFonts w:ascii="Arial" w:eastAsia="Arial" w:hAnsi="Arial" w:cs="Arial"/>
          <w:sz w:val="24"/>
          <w:szCs w:val="24"/>
        </w:rPr>
        <w:t>it;</w:t>
      </w:r>
      <w:proofErr w:type="gramEnd"/>
      <w:r>
        <w:rPr>
          <w:rFonts w:ascii="Arial" w:eastAsia="Arial" w:hAnsi="Arial" w:cs="Arial"/>
          <w:sz w:val="24"/>
          <w:szCs w:val="24"/>
        </w:rPr>
        <w:t xml:space="preserve">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Pr>
          <w:rFonts w:ascii="Arial" w:eastAsia="Arial" w:hAnsi="Arial" w:cs="Arial"/>
          <w:sz w:val="24"/>
          <w:szCs w:val="24"/>
        </w:rPr>
        <w:t>words;</w:t>
      </w:r>
      <w:proofErr w:type="gramEnd"/>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w:t>
      </w:r>
      <w:r>
        <w:rPr>
          <w:rFonts w:ascii="Arial" w:eastAsia="Arial" w:hAnsi="Arial" w:cs="Arial"/>
          <w:color w:val="000000"/>
          <w:sz w:val="24"/>
          <w:szCs w:val="24"/>
        </w:rPr>
        <w:lastRenderedPageBreak/>
        <w:t>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9" w:name="_17dp8vu" w:colFirst="0" w:colLast="0"/>
      <w:bookmarkEnd w:id="9"/>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w:t>
      </w:r>
      <w:r>
        <w:rPr>
          <w:rFonts w:ascii="Arial" w:eastAsia="Arial" w:hAnsi="Arial" w:cs="Arial"/>
          <w:sz w:val="24"/>
          <w:szCs w:val="24"/>
        </w:rPr>
        <w:lastRenderedPageBreak/>
        <w:t xml:space="preserve">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rPr>
          <w:rFonts w:ascii="Arial" w:eastAsia="Arial" w:hAnsi="Arial" w:cs="Arial"/>
          <w:sz w:val="24"/>
          <w:szCs w:val="24"/>
        </w:rPr>
        <w:t>person;</w:t>
      </w:r>
      <w:proofErr w:type="gramEnd"/>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w:t>
      </w:r>
      <w:proofErr w:type="gramStart"/>
      <w:r>
        <w:rPr>
          <w:rFonts w:ascii="Arial" w:eastAsia="Arial" w:hAnsi="Arial" w:cs="Arial"/>
          <w:sz w:val="24"/>
          <w:szCs w:val="24"/>
        </w:rPr>
        <w:t>partial</w:t>
      </w:r>
      <w:proofErr w:type="gramEnd"/>
      <w:r>
        <w:rPr>
          <w:rFonts w:ascii="Arial" w:eastAsia="Arial" w:hAnsi="Arial" w:cs="Arial"/>
          <w:sz w:val="24"/>
          <w:szCs w:val="24"/>
        </w:rPr>
        <w:t xml:space="preserve">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Pr>
          <w:rFonts w:ascii="Arial" w:eastAsia="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w:t>
      </w:r>
      <w:proofErr w:type="gramStart"/>
      <w:r>
        <w:rPr>
          <w:rFonts w:ascii="Arial" w:eastAsia="Arial" w:hAnsi="Arial" w:cs="Arial"/>
          <w:sz w:val="24"/>
          <w:szCs w:val="24"/>
        </w:rPr>
        <w:t>indemnity;</w:t>
      </w:r>
      <w:proofErr w:type="gramEnd"/>
      <w:r>
        <w:rPr>
          <w:rFonts w:ascii="Arial" w:eastAsia="Arial" w:hAnsi="Arial" w:cs="Arial"/>
          <w:sz w:val="24"/>
          <w:szCs w:val="24"/>
        </w:rPr>
        <w:t xml:space="preserve">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0" w:name="_3rdcrjn" w:colFirst="0" w:colLast="0"/>
      <w:bookmarkEnd w:id="10"/>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exercise any rights it may have to be indemnified by the </w:t>
      </w:r>
      <w:proofErr w:type="gramStart"/>
      <w:r>
        <w:rPr>
          <w:rFonts w:ascii="Arial" w:eastAsia="Arial" w:hAnsi="Arial" w:cs="Arial"/>
          <w:sz w:val="24"/>
          <w:szCs w:val="24"/>
        </w:rPr>
        <w:t>Supplier;</w:t>
      </w:r>
      <w:proofErr w:type="gramEnd"/>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claim any contribution from any other guarantor of the Supplier’s obligations under the Guaranteed </w:t>
      </w:r>
      <w:proofErr w:type="gramStart"/>
      <w:r>
        <w:rPr>
          <w:rFonts w:ascii="Arial" w:eastAsia="Arial" w:hAnsi="Arial" w:cs="Arial"/>
          <w:sz w:val="24"/>
          <w:szCs w:val="24"/>
        </w:rPr>
        <w:t>Agreement;</w:t>
      </w:r>
      <w:proofErr w:type="gramEnd"/>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Agreement or of any other guarantee or security taken pursuant to, or in connection with, the Guaranteed </w:t>
      </w:r>
      <w:proofErr w:type="gramStart"/>
      <w:r>
        <w:rPr>
          <w:rFonts w:ascii="Arial" w:eastAsia="Arial" w:hAnsi="Arial" w:cs="Arial"/>
          <w:sz w:val="24"/>
          <w:szCs w:val="24"/>
        </w:rPr>
        <w:t>Agreement;</w:t>
      </w:r>
      <w:proofErr w:type="gramEnd"/>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claim any set-off or counterclaim against the </w:t>
      </w:r>
      <w:proofErr w:type="gramStart"/>
      <w:r>
        <w:rPr>
          <w:rFonts w:ascii="Arial" w:eastAsia="Arial" w:hAnsi="Arial" w:cs="Arial"/>
          <w:sz w:val="24"/>
          <w:szCs w:val="24"/>
        </w:rPr>
        <w:t>Supplier;</w:t>
      </w:r>
      <w:proofErr w:type="gramEnd"/>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w:t>
      </w:r>
      <w:proofErr w:type="gramStart"/>
      <w:r>
        <w:rPr>
          <w:rFonts w:ascii="Arial" w:eastAsia="Arial" w:hAnsi="Arial" w:cs="Arial"/>
          <w:sz w:val="24"/>
          <w:szCs w:val="24"/>
        </w:rPr>
        <w:t>assets;</w:t>
      </w:r>
      <w:proofErr w:type="gramEnd"/>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Pr>
          <w:rFonts w:ascii="Arial" w:eastAsia="Arial" w:hAnsi="Arial" w:cs="Arial"/>
          <w:sz w:val="24"/>
          <w:szCs w:val="24"/>
        </w:rPr>
        <w:t>Guarantee;</w:t>
      </w:r>
      <w:proofErr w:type="gramEnd"/>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w:t>
      </w:r>
      <w:proofErr w:type="gramStart"/>
      <w:r>
        <w:rPr>
          <w:rFonts w:ascii="Arial" w:eastAsia="Arial" w:hAnsi="Arial" w:cs="Arial"/>
          <w:sz w:val="24"/>
          <w:szCs w:val="24"/>
        </w:rPr>
        <w:t>documents;</w:t>
      </w:r>
      <w:proofErr w:type="gramEnd"/>
      <w:r>
        <w:rPr>
          <w:rFonts w:ascii="Arial" w:eastAsia="Arial" w:hAnsi="Arial" w:cs="Arial"/>
          <w:sz w:val="24"/>
          <w:szCs w:val="24"/>
        </w:rPr>
        <w:t xml:space="preserve">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terms of any agreement or other document to which the Guarantor is a Party or which is binding upon it or any of its </w:t>
      </w:r>
      <w:proofErr w:type="gramStart"/>
      <w:r>
        <w:rPr>
          <w:rFonts w:ascii="Arial" w:eastAsia="Arial" w:hAnsi="Arial" w:cs="Arial"/>
          <w:sz w:val="24"/>
          <w:szCs w:val="24"/>
        </w:rPr>
        <w:t>assets;</w:t>
      </w:r>
      <w:proofErr w:type="gramEnd"/>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lastRenderedPageBreak/>
        <w:t>Director/Secretary</w:t>
      </w:r>
    </w:p>
    <w:p w14:paraId="59B4929F" w14:textId="77777777" w:rsidR="00CF4E6B" w:rsidRDefault="00CF4E6B">
      <w:pPr>
        <w:rPr>
          <w:rFonts w:ascii="Arial" w:eastAsia="Arial" w:hAnsi="Arial" w:cs="Arial"/>
          <w:sz w:val="24"/>
          <w:szCs w:val="24"/>
        </w:rPr>
        <w:sectPr w:rsidR="00CF4E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we withdraw or revoke this Letter of Intent to Guarantee </w:t>
      </w:r>
      <w:r w:rsidR="00192919">
        <w:rPr>
          <w:rFonts w:ascii="Arial" w:eastAsia="Arial" w:hAnsi="Arial" w:cs="Arial"/>
          <w:color w:val="000000"/>
          <w:sz w:val="24"/>
          <w:szCs w:val="24"/>
        </w:rPr>
        <w:t xml:space="preserve">in whole or in part for any reason </w:t>
      </w:r>
      <w:proofErr w:type="gramStart"/>
      <w:r w:rsidR="00192919">
        <w:rPr>
          <w:rFonts w:ascii="Arial" w:eastAsia="Arial" w:hAnsi="Arial" w:cs="Arial"/>
          <w:color w:val="000000"/>
          <w:sz w:val="24"/>
          <w:szCs w:val="24"/>
        </w:rPr>
        <w:t>whatsoever</w:t>
      </w:r>
      <w:r w:rsidR="00DB777C">
        <w:rPr>
          <w:rFonts w:ascii="Arial" w:eastAsia="Arial" w:hAnsi="Arial" w:cs="Arial"/>
          <w:color w:val="000000"/>
          <w:sz w:val="24"/>
          <w:szCs w:val="24"/>
        </w:rPr>
        <w:t>;</w:t>
      </w:r>
      <w:proofErr w:type="gramEnd"/>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D9CB" w14:textId="77777777" w:rsidR="00020746" w:rsidRDefault="00020746">
      <w:pPr>
        <w:spacing w:after="0"/>
      </w:pPr>
      <w:r>
        <w:separator/>
      </w:r>
    </w:p>
  </w:endnote>
  <w:endnote w:type="continuationSeparator" w:id="0">
    <w:p w14:paraId="3F346D5A" w14:textId="77777777" w:rsidR="00020746" w:rsidRDefault="00020746">
      <w:pPr>
        <w:spacing w:after="0"/>
      </w:pPr>
      <w:r>
        <w:continuationSeparator/>
      </w:r>
    </w:p>
  </w:endnote>
  <w:endnote w:type="continuationNotice" w:id="1">
    <w:p w14:paraId="043BC1E5" w14:textId="77777777" w:rsidR="00020746" w:rsidRDefault="00020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612E2" w14:textId="106D918E" w:rsidR="00F71A42" w:rsidRDefault="00102B3E">
    <w:pPr>
      <w:pStyle w:val="Footer"/>
    </w:pPr>
    <w:r>
      <w:rPr>
        <w:noProof/>
      </w:rPr>
      <mc:AlternateContent>
        <mc:Choice Requires="wps">
          <w:drawing>
            <wp:anchor distT="0" distB="0" distL="0" distR="0" simplePos="0" relativeHeight="251658241" behindDoc="0" locked="0" layoutInCell="1" allowOverlap="1" wp14:anchorId="5675ACB5" wp14:editId="11A1C9C8">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717090" w14:textId="31F7FC96" w:rsidR="00102B3E" w:rsidRPr="00102B3E" w:rsidRDefault="00102B3E" w:rsidP="00102B3E">
                          <w:pPr>
                            <w:spacing w:after="0"/>
                            <w:rPr>
                              <w:noProof/>
                              <w:color w:val="000000"/>
                              <w:sz w:val="20"/>
                              <w:szCs w:val="20"/>
                            </w:rPr>
                          </w:pPr>
                          <w:r w:rsidRPr="00102B3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5675ACB5"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3717090" w14:textId="31F7FC96" w:rsidR="00102B3E" w:rsidRPr="00102B3E" w:rsidRDefault="00102B3E" w:rsidP="00102B3E">
                    <w:pPr>
                      <w:spacing w:after="0"/>
                      <w:rPr>
                        <w:noProof/>
                        <w:color w:val="000000"/>
                        <w:sz w:val="20"/>
                        <w:szCs w:val="20"/>
                      </w:rPr>
                    </w:pPr>
                    <w:r w:rsidRPr="00102B3E">
                      <w:rPr>
                        <w:noProof/>
                        <w:color w:val="000000"/>
                        <w:sz w:val="20"/>
                        <w:szCs w:val="20"/>
                      </w:rPr>
                      <w:t>OFFICIAL</w:t>
                    </w:r>
                  </w:p>
                </w:txbxContent>
              </v:textbox>
              <w10:wrap anchorx="page" anchory="page"/>
            </v:shape>
          </w:pict>
        </mc:Fallback>
      </mc:AlternateContent>
    </w:r>
  </w:p>
  <w:p w14:paraId="1CC0AC95" w14:textId="32EBEE87" w:rsidR="003358A2" w:rsidRDefault="00175788">
    <w:pPr>
      <w:pStyle w:val="Footer"/>
    </w:pPr>
    <w:r>
      <w:t>76698684.1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04372C58" w:rsidR="006A4C51" w:rsidRDefault="007B067B">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114300" distR="114300" simplePos="0" relativeHeight="251659267" behindDoc="0" locked="0" layoutInCell="0" allowOverlap="1" wp14:anchorId="53ACE583" wp14:editId="7C4CE1FA">
              <wp:simplePos x="0" y="0"/>
              <wp:positionH relativeFrom="page">
                <wp:posOffset>0</wp:posOffset>
              </wp:positionH>
              <wp:positionV relativeFrom="page">
                <wp:posOffset>10227945</wp:posOffset>
              </wp:positionV>
              <wp:extent cx="7560310" cy="273050"/>
              <wp:effectExtent l="0" t="0" r="0" b="12700"/>
              <wp:wrapNone/>
              <wp:docPr id="5" name="MSIPCM71b446ec9689a30389240b5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3A0941" w14:textId="09084AB4" w:rsidR="007B067B" w:rsidRPr="007B067B" w:rsidRDefault="007B067B" w:rsidP="007B067B">
                          <w:pPr>
                            <w:spacing w:after="0"/>
                            <w:jc w:val="center"/>
                            <w:rPr>
                              <w:color w:val="000000"/>
                              <w:sz w:val="20"/>
                            </w:rPr>
                          </w:pPr>
                          <w:r w:rsidRPr="007B067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53ACE583" id="_x0000_t202" coordsize="21600,21600" o:spt="202" path="m,l,21600r21600,l21600,xe">
              <v:stroke joinstyle="miter"/>
              <v:path gradientshapeok="t" o:connecttype="rect"/>
            </v:shapetype>
            <v:shape id="MSIPCM71b446ec9689a30389240b53"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153A0941" w14:textId="09084AB4" w:rsidR="007B067B" w:rsidRPr="007B067B" w:rsidRDefault="007B067B" w:rsidP="007B067B">
                    <w:pPr>
                      <w:spacing w:after="0"/>
                      <w:jc w:val="center"/>
                      <w:rPr>
                        <w:color w:val="000000"/>
                        <w:sz w:val="20"/>
                      </w:rPr>
                    </w:pPr>
                    <w:r w:rsidRPr="007B067B">
                      <w:rPr>
                        <w:color w:val="000000"/>
                        <w:sz w:val="20"/>
                      </w:rPr>
                      <w:t>OFFICIAL</w:t>
                    </w:r>
                  </w:p>
                </w:txbxContent>
              </v:textbox>
              <w10:wrap anchorx="page" anchory="page"/>
            </v:shape>
          </w:pict>
        </mc:Fallback>
      </mc:AlternateContent>
    </w:r>
    <w:r w:rsidR="00F568E9">
      <w:rPr>
        <w:rFonts w:ascii="Arial" w:eastAsia="Arial" w:hAnsi="Arial" w:cs="Arial"/>
        <w:noProof/>
        <w:color w:val="BFBFBF"/>
        <w:sz w:val="20"/>
        <w:szCs w:val="20"/>
      </w:rPr>
      <mc:AlternateContent>
        <mc:Choice Requires="wps">
          <w:drawing>
            <wp:anchor distT="0" distB="0" distL="114300" distR="114300" simplePos="0" relativeHeight="251658243" behindDoc="0" locked="0" layoutInCell="0" allowOverlap="1" wp14:anchorId="4E2BA28B" wp14:editId="3B978297">
              <wp:simplePos x="0" y="0"/>
              <wp:positionH relativeFrom="page">
                <wp:posOffset>0</wp:posOffset>
              </wp:positionH>
              <wp:positionV relativeFrom="page">
                <wp:posOffset>10227945</wp:posOffset>
              </wp:positionV>
              <wp:extent cx="7560310" cy="273050"/>
              <wp:effectExtent l="0" t="0" r="0" b="12700"/>
              <wp:wrapNone/>
              <wp:docPr id="4" name="Text Box 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7D8756" w14:textId="7C0DC21E" w:rsidR="00F568E9" w:rsidRPr="00F568E9" w:rsidRDefault="00F568E9" w:rsidP="00F568E9">
                          <w:pPr>
                            <w:spacing w:after="0"/>
                            <w:jc w:val="center"/>
                            <w:rPr>
                              <w:color w:val="000000"/>
                              <w:sz w:val="20"/>
                            </w:rPr>
                          </w:pPr>
                          <w:r w:rsidRPr="00F568E9">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 w14:anchorId="4E2BA28B" id="Text Box 4" o:spid="_x0000_s1028"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237D8756" w14:textId="7C0DC21E" w:rsidR="00F568E9" w:rsidRPr="00F568E9" w:rsidRDefault="00F568E9" w:rsidP="00F568E9">
                    <w:pPr>
                      <w:spacing w:after="0"/>
                      <w:jc w:val="center"/>
                      <w:rPr>
                        <w:color w:val="000000"/>
                        <w:sz w:val="20"/>
                      </w:rPr>
                    </w:pPr>
                    <w:r w:rsidRPr="00F568E9">
                      <w:rPr>
                        <w:color w:val="000000"/>
                        <w:sz w:val="20"/>
                      </w:rPr>
                      <w:t>OFFICIAL</w:t>
                    </w:r>
                  </w:p>
                </w:txbxContent>
              </v:textbox>
              <w10:wrap anchorx="page" anchory="page"/>
            </v:shape>
          </w:pict>
        </mc:Fallback>
      </mc:AlternateContent>
    </w:r>
    <w:r w:rsidR="00102B3E">
      <w:rPr>
        <w:rFonts w:ascii="Arial" w:eastAsia="Arial" w:hAnsi="Arial" w:cs="Arial"/>
        <w:noProof/>
        <w:color w:val="BFBFBF"/>
        <w:sz w:val="20"/>
        <w:szCs w:val="20"/>
      </w:rPr>
      <mc:AlternateContent>
        <mc:Choice Requires="wps">
          <w:drawing>
            <wp:anchor distT="0" distB="0" distL="0" distR="0" simplePos="0" relativeHeight="251658242" behindDoc="0" locked="0" layoutInCell="1" allowOverlap="1" wp14:anchorId="26EDB83B" wp14:editId="3D7360CF">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AA120D" w14:textId="46837D86" w:rsidR="00102B3E" w:rsidRPr="00102B3E" w:rsidRDefault="00102B3E" w:rsidP="00102B3E">
                          <w:pPr>
                            <w:spacing w:after="0"/>
                            <w:rPr>
                              <w:noProof/>
                              <w:color w:val="000000"/>
                              <w:sz w:val="20"/>
                              <w:szCs w:val="20"/>
                            </w:rPr>
                          </w:pPr>
                          <w:r w:rsidRPr="00102B3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 w14:anchorId="26EDB83B" id="Text Box 3" o:spid="_x0000_s1029" type="#_x0000_t202" alt="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BAA120D" w14:textId="46837D86" w:rsidR="00102B3E" w:rsidRPr="00102B3E" w:rsidRDefault="00102B3E" w:rsidP="00102B3E">
                    <w:pPr>
                      <w:spacing w:after="0"/>
                      <w:rPr>
                        <w:noProof/>
                        <w:color w:val="000000"/>
                        <w:sz w:val="20"/>
                        <w:szCs w:val="20"/>
                      </w:rPr>
                    </w:pPr>
                    <w:r w:rsidRPr="00102B3E">
                      <w:rPr>
                        <w:noProof/>
                        <w:color w:val="000000"/>
                        <w:sz w:val="20"/>
                        <w:szCs w:val="20"/>
                      </w:rPr>
                      <w:t>OFFICIAL</w:t>
                    </w:r>
                  </w:p>
                </w:txbxContent>
              </v:textbox>
              <w10:wrap anchorx="page" anchory="page"/>
            </v:shape>
          </w:pict>
        </mc:Fallback>
      </mc:AlternateContent>
    </w:r>
  </w:p>
  <w:p w14:paraId="345F6839" w14:textId="792FED8F"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D1C7B">
      <w:rPr>
        <w:rFonts w:ascii="Arial" w:eastAsia="Arial" w:hAnsi="Arial" w:cs="Arial"/>
        <w:sz w:val="20"/>
        <w:szCs w:val="20"/>
      </w:rPr>
      <w:t>6335</w:t>
    </w:r>
    <w:r>
      <w:rPr>
        <w:rFonts w:ascii="Arial" w:eastAsia="Arial" w:hAnsi="Arial" w:cs="Arial"/>
        <w:sz w:val="20"/>
        <w:szCs w:val="20"/>
      </w:rPr>
      <w:tab/>
      <w:t xml:space="preserve">                                           </w:t>
    </w:r>
  </w:p>
  <w:p w14:paraId="4B2E17F1" w14:textId="50D54BFF"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4C85">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481DEDC9" w14:textId="77777777" w:rsidR="00F71A42"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p w14:paraId="42594C19" w14:textId="2729D0F0" w:rsidR="006A4C51" w:rsidRDefault="00175788">
    <w:pPr>
      <w:spacing w:after="0"/>
      <w:rPr>
        <w:sz w:val="20"/>
        <w:szCs w:val="20"/>
      </w:rPr>
    </w:pPr>
    <w:r>
      <w:rPr>
        <w:sz w:val="20"/>
        <w:szCs w:val="20"/>
      </w:rPr>
      <w:t>76698684.1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218777E2" w:rsidR="006A4C51" w:rsidRDefault="00102B3E">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650EDA36" wp14:editId="63979AFE">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87DF65" w14:textId="0891FCB0" w:rsidR="00102B3E" w:rsidRPr="00102B3E" w:rsidRDefault="00102B3E" w:rsidP="00102B3E">
                          <w:pPr>
                            <w:spacing w:after="0"/>
                            <w:rPr>
                              <w:noProof/>
                              <w:color w:val="000000"/>
                              <w:sz w:val="20"/>
                              <w:szCs w:val="20"/>
                            </w:rPr>
                          </w:pPr>
                          <w:r w:rsidRPr="00102B3E">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50EDA36"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4587DF65" w14:textId="0891FCB0" w:rsidR="00102B3E" w:rsidRPr="00102B3E" w:rsidRDefault="00102B3E" w:rsidP="00102B3E">
                    <w:pPr>
                      <w:spacing w:after="0"/>
                      <w:rPr>
                        <w:noProof/>
                        <w:color w:val="000000"/>
                        <w:sz w:val="20"/>
                        <w:szCs w:val="20"/>
                      </w:rPr>
                    </w:pPr>
                    <w:r w:rsidRPr="00102B3E">
                      <w:rPr>
                        <w:noProof/>
                        <w:color w:val="000000"/>
                        <w:sz w:val="20"/>
                        <w:szCs w:val="20"/>
                      </w:rPr>
                      <w:t>OFFICIAL</w:t>
                    </w:r>
                  </w:p>
                </w:txbxContent>
              </v:textbox>
              <w10:wrap anchorx="page" anchory="pag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14424AE2"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3358A2">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45A30B15" w14:textId="77777777" w:rsidR="00F71A42"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p w14:paraId="733F2154" w14:textId="05180A8D" w:rsidR="006A4C51" w:rsidRDefault="00175788">
    <w:pPr>
      <w:spacing w:after="0"/>
      <w:rPr>
        <w:color w:val="BFBFBF"/>
        <w:sz w:val="20"/>
        <w:szCs w:val="20"/>
      </w:rPr>
    </w:pPr>
    <w:r>
      <w:rPr>
        <w:color w:val="BFBFBF"/>
        <w:sz w:val="20"/>
        <w:szCs w:val="20"/>
      </w:rPr>
      <w:t>76698684.1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96C9" w14:textId="77777777" w:rsidR="00020746" w:rsidRDefault="00020746">
      <w:pPr>
        <w:spacing w:after="0"/>
      </w:pPr>
      <w:r>
        <w:separator/>
      </w:r>
    </w:p>
  </w:footnote>
  <w:footnote w:type="continuationSeparator" w:id="0">
    <w:p w14:paraId="19C33496" w14:textId="77777777" w:rsidR="00020746" w:rsidRDefault="00020746">
      <w:pPr>
        <w:spacing w:after="0"/>
      </w:pPr>
      <w:r>
        <w:continuationSeparator/>
      </w:r>
    </w:p>
  </w:footnote>
  <w:footnote w:type="continuationNotice" w:id="1">
    <w:p w14:paraId="54717BB4" w14:textId="77777777" w:rsidR="00020746" w:rsidRDefault="00020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5840" w14:textId="77777777" w:rsidR="003358A2" w:rsidRDefault="003358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1114FEEE"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sidR="002E64AC">
      <w:rPr>
        <w:rFonts w:ascii="Arial" w:eastAsia="Arial" w:hAnsi="Arial" w:cs="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249D6" w14:textId="77777777" w:rsidR="003358A2" w:rsidRDefault="003358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58550622">
    <w:abstractNumId w:val="5"/>
  </w:num>
  <w:num w:numId="2" w16cid:durableId="1431437609">
    <w:abstractNumId w:val="1"/>
  </w:num>
  <w:num w:numId="3" w16cid:durableId="706873265">
    <w:abstractNumId w:val="4"/>
  </w:num>
  <w:num w:numId="4" w16cid:durableId="129132288">
    <w:abstractNumId w:val="2"/>
  </w:num>
  <w:num w:numId="5" w16cid:durableId="1797798113">
    <w:abstractNumId w:val="0"/>
  </w:num>
  <w:num w:numId="6" w16cid:durableId="1137802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20746"/>
    <w:rsid w:val="00031E42"/>
    <w:rsid w:val="00040D4D"/>
    <w:rsid w:val="000B6B1E"/>
    <w:rsid w:val="000E0615"/>
    <w:rsid w:val="00102B3E"/>
    <w:rsid w:val="001441C2"/>
    <w:rsid w:val="00175788"/>
    <w:rsid w:val="00190C2D"/>
    <w:rsid w:val="00192919"/>
    <w:rsid w:val="001F2CE2"/>
    <w:rsid w:val="0020380D"/>
    <w:rsid w:val="002E64AC"/>
    <w:rsid w:val="002E6BE8"/>
    <w:rsid w:val="00313C18"/>
    <w:rsid w:val="003216BF"/>
    <w:rsid w:val="003358A2"/>
    <w:rsid w:val="0034029D"/>
    <w:rsid w:val="00350D31"/>
    <w:rsid w:val="00354354"/>
    <w:rsid w:val="00354F0A"/>
    <w:rsid w:val="00354F8C"/>
    <w:rsid w:val="00391227"/>
    <w:rsid w:val="003B66D4"/>
    <w:rsid w:val="003E7576"/>
    <w:rsid w:val="003F36F8"/>
    <w:rsid w:val="00432206"/>
    <w:rsid w:val="00461B00"/>
    <w:rsid w:val="00477788"/>
    <w:rsid w:val="004C67CF"/>
    <w:rsid w:val="004E2CA0"/>
    <w:rsid w:val="00514C85"/>
    <w:rsid w:val="00532822"/>
    <w:rsid w:val="00532BFE"/>
    <w:rsid w:val="005539B4"/>
    <w:rsid w:val="0055707F"/>
    <w:rsid w:val="00574C9F"/>
    <w:rsid w:val="005B03C6"/>
    <w:rsid w:val="005B5E7B"/>
    <w:rsid w:val="005D282F"/>
    <w:rsid w:val="005E47A8"/>
    <w:rsid w:val="006240A7"/>
    <w:rsid w:val="00643533"/>
    <w:rsid w:val="00693620"/>
    <w:rsid w:val="006A4C51"/>
    <w:rsid w:val="006B317A"/>
    <w:rsid w:val="006D0C9C"/>
    <w:rsid w:val="006F2ACF"/>
    <w:rsid w:val="00751183"/>
    <w:rsid w:val="00770AF9"/>
    <w:rsid w:val="007716C3"/>
    <w:rsid w:val="00781CF4"/>
    <w:rsid w:val="00794F21"/>
    <w:rsid w:val="007B067B"/>
    <w:rsid w:val="00807171"/>
    <w:rsid w:val="00821502"/>
    <w:rsid w:val="008500EC"/>
    <w:rsid w:val="0085234A"/>
    <w:rsid w:val="00953E77"/>
    <w:rsid w:val="00971780"/>
    <w:rsid w:val="00A54F2D"/>
    <w:rsid w:val="00AD37D3"/>
    <w:rsid w:val="00B6086C"/>
    <w:rsid w:val="00B649E9"/>
    <w:rsid w:val="00B83CAB"/>
    <w:rsid w:val="00BA42F5"/>
    <w:rsid w:val="00BA7AF9"/>
    <w:rsid w:val="00BD1C7B"/>
    <w:rsid w:val="00C9662B"/>
    <w:rsid w:val="00CD168C"/>
    <w:rsid w:val="00CE0C26"/>
    <w:rsid w:val="00CF4E6B"/>
    <w:rsid w:val="00D26E25"/>
    <w:rsid w:val="00D33BFA"/>
    <w:rsid w:val="00D41040"/>
    <w:rsid w:val="00D73BDF"/>
    <w:rsid w:val="00D949C8"/>
    <w:rsid w:val="00DB777C"/>
    <w:rsid w:val="00DD74B9"/>
    <w:rsid w:val="00E076D2"/>
    <w:rsid w:val="00E509AA"/>
    <w:rsid w:val="00E522AA"/>
    <w:rsid w:val="00EA00BC"/>
    <w:rsid w:val="00F17FAF"/>
    <w:rsid w:val="00F470AE"/>
    <w:rsid w:val="00F546C4"/>
    <w:rsid w:val="00F568E9"/>
    <w:rsid w:val="00F71A42"/>
    <w:rsid w:val="00FD47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51F7"/>
  <w15:docId w15:val="{F1C65AFB-D70D-486A-9CB9-4B5EC0B3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F928E-FCCF-495C-AE85-413991659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8051F-3BF7-478A-809A-4A0993BB8B8B}">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3.xml><?xml version="1.0" encoding="utf-8"?>
<ds:datastoreItem xmlns:ds="http://schemas.openxmlformats.org/officeDocument/2006/customXml" ds:itemID="{F9F53561-FC4F-439F-81C9-5F7DDE8951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4594</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cp:lastModifiedBy>Larocque, Miriam (Commercial)</cp:lastModifiedBy>
  <cp:revision>12</cp:revision>
  <cp:lastPrinted>2023-11-23T19:00:00Z</cp:lastPrinted>
  <dcterms:created xsi:type="dcterms:W3CDTF">2023-10-10T20:05:00Z</dcterms:created>
  <dcterms:modified xsi:type="dcterms:W3CDTF">2024-05-01T20:35:00Z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76698684.1</vt:lpwstr>
  </property>
  <property fmtid="{D5CDD505-2E9C-101B-9397-08002B2CF9AE}" pid="3" name="ContentTypeId">
    <vt:lpwstr>0x010100D31FB411CF589246B9C8E5231A066C2D</vt:lpwstr>
  </property>
  <property fmtid="{D5CDD505-2E9C-101B-9397-08002B2CF9AE}" pid="4" name="Order">
    <vt:r8>9600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ClassificationContentMarkingFooterShapeIds">
    <vt:lpwstr>1,2,3</vt:lpwstr>
  </property>
  <property fmtid="{D5CDD505-2E9C-101B-9397-08002B2CF9AE}" pid="13" name="ClassificationContentMarkingFooterFontProps">
    <vt:lpwstr>#000000,10,Calibri</vt:lpwstr>
  </property>
  <property fmtid="{D5CDD505-2E9C-101B-9397-08002B2CF9AE}" pid="14" name="ClassificationContentMarkingFooterText">
    <vt:lpwstr>OFFICIAL</vt:lpwstr>
  </property>
  <property fmtid="{D5CDD505-2E9C-101B-9397-08002B2CF9AE}" pid="15" name="MSIP_Label_f9af038e-07b4-4369-a678-c835687cb272_Enabled">
    <vt:lpwstr>true</vt:lpwstr>
  </property>
  <property fmtid="{D5CDD505-2E9C-101B-9397-08002B2CF9AE}" pid="16" name="MSIP_Label_f9af038e-07b4-4369-a678-c835687cb272_SetDate">
    <vt:lpwstr>2023-10-10T12:05:15Z</vt:lpwstr>
  </property>
  <property fmtid="{D5CDD505-2E9C-101B-9397-08002B2CF9AE}" pid="17" name="MSIP_Label_f9af038e-07b4-4369-a678-c835687cb272_Method">
    <vt:lpwstr>Standard</vt:lpwstr>
  </property>
  <property fmtid="{D5CDD505-2E9C-101B-9397-08002B2CF9AE}" pid="18" name="MSIP_Label_f9af038e-07b4-4369-a678-c835687cb272_Name">
    <vt:lpwstr>OFFICIAL</vt:lpwstr>
  </property>
  <property fmtid="{D5CDD505-2E9C-101B-9397-08002B2CF9AE}" pid="19" name="MSIP_Label_f9af038e-07b4-4369-a678-c835687cb272_SiteId">
    <vt:lpwstr>ac52f73c-fd1a-4a9a-8e7a-4a248f3139e1</vt:lpwstr>
  </property>
  <property fmtid="{D5CDD505-2E9C-101B-9397-08002B2CF9AE}" pid="20" name="MSIP_Label_f9af038e-07b4-4369-a678-c835687cb272_ActionId">
    <vt:lpwstr>9f8190da-4920-4abf-8ab3-5f72f16459e1</vt:lpwstr>
  </property>
  <property fmtid="{D5CDD505-2E9C-101B-9397-08002B2CF9AE}" pid="21" name="MSIP_Label_f9af038e-07b4-4369-a678-c835687cb272_ContentBits">
    <vt:lpwstr>2</vt:lpwstr>
  </property>
</Properties>
</file>